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D59" w14:textId="7BD78E92" w:rsidR="00A21C12" w:rsidRPr="002E2CCE" w:rsidRDefault="00A21C12" w:rsidP="002E2C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2CC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 ПРО НАМІР ОТРИМАТИ ДОЗВІЛ НА ВИКИДИ</w:t>
      </w:r>
    </w:p>
    <w:p w14:paraId="19BC2B92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hAnsi="Times New Roman" w:cs="Times New Roman"/>
          <w:sz w:val="26"/>
          <w:szCs w:val="26"/>
          <w:lang w:val="uk-UA"/>
        </w:rPr>
        <w:t>ПРИВАТНЕ АКЦІОНЕРНЕ ТОВАРИСТВО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(ПРАТ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код ЄДРПОУ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05581898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юридична адреса: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36014, Полтавська обл., м. Полтава, площа Павленківська, 24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+38 0532 50 34 00,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e-mail: di.kovalenko@kernel.ua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має намір отримати дозвіл на викиди забруднюючих речовин в атмосферне повітря стаціонарними джерелами. Обʼєкт розташований за адресою: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17584, Чернігівська обл., Прилуцький район, сел. Линовиця, вул.Незалежності, 18.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2E04A84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Метою отримання дозволу на викиди є отримання офіційного документу, який дає право провадити господарську діяльність на існуючому об'єкті, з якого надходять  в атмосферне повітря забруднюючі речовини.</w:t>
      </w:r>
    </w:p>
    <w:p w14:paraId="519798EC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 вимог Закону України «Про оцінку впливу на довкілля» діяльність ПРАТ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не підлягає оцінці впливу на довкілля.</w:t>
      </w:r>
    </w:p>
    <w:p w14:paraId="3FD26FF3" w14:textId="17206122" w:rsidR="00A21C12" w:rsidRPr="002E2CCE" w:rsidRDefault="00A21C12" w:rsidP="002E2CC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Линовицька дільниця призначена для приймання, первинної обробки і зберігання зернових культур. Річний обсяг зернових культур 296300 тонн, одночасне зберігання зернових становить 46100 тонн.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Виробничою схемою підприємства передбачено розміщення технологічного обладнання так, щоб забезпечити безперервне виконання операцій із зерном та їх доцільну черговість, звести до мінімуму транспортні операції та вантажно-розвантажувальні роботи із зерном, виключити можливість змішування різнорідних партій зерна. До складу підприємства входить: </w:t>
      </w:r>
      <w:r w:rsidRPr="002E2CCE">
        <w:rPr>
          <w:rFonts w:ascii="Times New Roman" w:hAnsi="Times New Roman" w:cs="Times New Roman"/>
          <w:sz w:val="26"/>
          <w:szCs w:val="26"/>
          <w:u w:val="single"/>
          <w:lang w:val="uk-UA"/>
        </w:rPr>
        <w:t>основне виробництво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: робоча башта №1 (точка автоприйому, сепаратор БСХ-200, бункер відвантаження </w:t>
      </w:r>
      <w:r w:rsidR="00E073AC" w:rsidRPr="002E2CCE">
        <w:rPr>
          <w:rFonts w:ascii="Times New Roman" w:hAnsi="Times New Roman" w:cs="Times New Roman"/>
          <w:sz w:val="26"/>
          <w:szCs w:val="26"/>
          <w:lang w:val="uk-UA"/>
        </w:rPr>
        <w:t>залишків від очищення с/г культур</w:t>
      </w:r>
      <w:r w:rsidR="004E62FF" w:rsidRPr="002E2CC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; робоча башта №2 (сепаратор БСХ-100, бункер відвантаження зерна/</w:t>
      </w:r>
      <w:r w:rsidR="004E62FF"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залишків від очищення с/г культур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); робоча башта №3 (сепаратор БСХ-300, бункери відвантаження зерна/</w:t>
      </w:r>
      <w:r w:rsidR="004E62FF"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залишків від очищення с/г культур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); складське господарство (зерносклади амбарного типу – 7 од., силоси зберігання зерна – 3 од.); зерносушильний комплекс (4 зерносушарки Meyer-2400S); </w:t>
      </w:r>
      <w:r w:rsidRPr="002E2CCE">
        <w:rPr>
          <w:rFonts w:ascii="Times New Roman" w:hAnsi="Times New Roman" w:cs="Times New Roman"/>
          <w:sz w:val="26"/>
          <w:szCs w:val="26"/>
          <w:u w:val="single"/>
          <w:lang w:val="uk-UA"/>
        </w:rPr>
        <w:t>допоміжне виробництво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: виробнича лабораторія; майстерня (металообробні верстати, зварювальний пост, котел); топкова; гараж; паливно-заправний пункт, джерела резервного електропостачання; </w:t>
      </w:r>
      <w:r w:rsidRPr="002E2CCE">
        <w:rPr>
          <w:rFonts w:ascii="Times New Roman" w:hAnsi="Times New Roman" w:cs="Times New Roman"/>
          <w:sz w:val="26"/>
          <w:szCs w:val="26"/>
          <w:u w:val="single"/>
          <w:lang w:val="uk-UA"/>
        </w:rPr>
        <w:t>адміністративно-побутовий корпус.</w:t>
      </w:r>
    </w:p>
    <w:p w14:paraId="071D8B6E" w14:textId="20AAE456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 час роботи технологічного устаткування до атмосферного повітря викидаються: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речовини у вигляді суспендованих твердих частинок (мікрочастинки та волокна)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55,7956 т/рік,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(у перерахунку на діоксид азоту [NO+NO2] – 7,0427 т/рік; сірки діоксид – </w:t>
      </w:r>
      <w:r w:rsidR="001F4BD2" w:rsidRPr="002E2CCE">
        <w:rPr>
          <w:rFonts w:ascii="Times New Roman" w:hAnsi="Times New Roman" w:cs="Times New Roman"/>
          <w:sz w:val="26"/>
          <w:szCs w:val="26"/>
          <w:lang w:val="uk-UA"/>
        </w:rPr>
        <w:t>0,7601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оксид вуглецю – 1,4891 т/рік; залізо та його сполуки (у перерахунку на залізо) – 0,0006 т/рік; манган та його сполуки (у перерахунку на діоксид мангану) – 0,00001 т/рік; неметанові леткі органічні сполуки (НМЛОС) – 0,3047 т/рік; метан – 0,0828 т/рік; кремнію діоксид аморфний – 0,0002 т/рік; титану діоксид – 0,00005 т/рік; азоту (1) оксид [N2O] – 0,0245 т/рік; вуглецю діоксид – </w:t>
      </w:r>
      <w:r w:rsidR="001F4BD2" w:rsidRPr="002E2CCE">
        <w:rPr>
          <w:rFonts w:ascii="Times New Roman" w:hAnsi="Times New Roman" w:cs="Times New Roman"/>
          <w:sz w:val="26"/>
          <w:szCs w:val="26"/>
          <w:lang w:val="uk-UA"/>
        </w:rPr>
        <w:t>4151,5674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т/рік.</w:t>
      </w:r>
    </w:p>
    <w:p w14:paraId="137ABFC0" w14:textId="45F65E3B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Валовий викид становить (без врахування вуглецю діоксиду) становить </w:t>
      </w:r>
      <w:r w:rsidR="007F1A66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65,5004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т/рік.</w:t>
      </w:r>
    </w:p>
    <w:p w14:paraId="671AD27C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 ступеню впливу на забруднення атмосферного повітря об’єкт відноситься до другої групи, як об’єкт, який взятий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керування.</w:t>
      </w:r>
    </w:p>
    <w:p w14:paraId="0B09BF8F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Обсяги викидів забруднюючих речовин відповідають вимогам санітарного законодавства, заходи щодо скорочення викидів забруднюючих речовин в атмосферу та заходи щодо впровадження найкращих існуючих технологій виробництва не передбачені та не розробляються. Пропозиції щодо дозволених обсягів викидів забруднюючих речовин в атмосферне повітря розроблені згідно інструкції про загальні вимоги до оформлення документів.</w:t>
      </w:r>
    </w:p>
    <w:p w14:paraId="100682A1" w14:textId="503B1D5B" w:rsidR="00A21C12" w:rsidRPr="002E2CCE" w:rsidRDefault="00A21C12" w:rsidP="002E2C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пропозиціями та зауваженнями щодо діяльності підприємства з питань </w:t>
      </w:r>
      <w:r w:rsidR="00DE7D79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дозволу на викиди 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звертатися протягом 30 календарних днів з моменту опублікування цього повідомлення до: </w:t>
      </w:r>
      <w:r w:rsidRPr="002E2CC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Чернігівської обласної державної адміністрації: 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14000, м.Чернігів, вул. Шевченка, 7, тел.+38 (0462) 67-50-24, е-mail: </w:t>
      </w:r>
      <w:hyperlink r:id="rId4" w:history="1">
        <w:r w:rsidRPr="002E2CCE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post@regadm.gov.ua</w:t>
        </w:r>
      </w:hyperlink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4CE1E5F" w14:textId="77777777" w:rsidR="00A21C12" w:rsidRPr="002E2CCE" w:rsidRDefault="00A21C12" w:rsidP="002E2C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0411CF" w14:textId="77777777" w:rsidR="00A21C12" w:rsidRPr="002E2CCE" w:rsidRDefault="00A21C12" w:rsidP="002E2CCE">
      <w:pPr>
        <w:spacing w:after="0"/>
        <w:rPr>
          <w:rFonts w:ascii="Times New Roman" w:hAnsi="Times New Roman" w:cs="Times New Roman"/>
          <w:lang w:val="uk-UA"/>
        </w:rPr>
      </w:pPr>
    </w:p>
    <w:sectPr w:rsidR="00A21C12" w:rsidRPr="002E2CCE" w:rsidSect="00A21C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12"/>
    <w:rsid w:val="000206EA"/>
    <w:rsid w:val="001C6A48"/>
    <w:rsid w:val="001F4BD2"/>
    <w:rsid w:val="002E2CCE"/>
    <w:rsid w:val="003C50CA"/>
    <w:rsid w:val="00496EB5"/>
    <w:rsid w:val="004E62FF"/>
    <w:rsid w:val="005D16F1"/>
    <w:rsid w:val="00773517"/>
    <w:rsid w:val="007F1A66"/>
    <w:rsid w:val="00A21C12"/>
    <w:rsid w:val="00A67C52"/>
    <w:rsid w:val="00D04BD8"/>
    <w:rsid w:val="00DE7D79"/>
    <w:rsid w:val="00E073AC"/>
    <w:rsid w:val="00E51E23"/>
    <w:rsid w:val="00EB7023"/>
    <w:rsid w:val="00F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0147"/>
  <w15:chartTrackingRefBased/>
  <w15:docId w15:val="{F26E9065-D159-4BAD-A4E2-E70CD0E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1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reg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2026-04-09T10:13:00Z</dcterms:created>
  <dcterms:modified xsi:type="dcterms:W3CDTF">2026-04-14T12:32:00Z</dcterms:modified>
</cp:coreProperties>
</file>